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01,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2"/>
          <w:szCs w:val="42"/>
          <w:b w:val="1"/>
          <w:bCs w:val="1"/>
          <w:color w:val="auto"/>
        </w:rPr>
        <w:t>Petco Health and Wellness Company, Inc.</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001-39878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81-1005932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San Diego, California 92127</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(858) 453-7845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WOOF</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Current Report on Form 8-K/A amends Item 7.01 of the Current Report on Form 8-K filed on December 1, 2022 (the “Report”) by Petco Health and Wellness Company, Inc. (the “Company”) to add the information described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1, 2022, the Company filed the Report to disclose that it issued a press release announcing that it will participate in a fireside chat at the Morgan Stanley Global Consumer &amp; Retail Conference (the “Conference”) on Tuesday, December 6, 2022 at 8:45 a.m. Eastern Standard Time. This Current Report on Form 8-K/A hereby amends the Report to update the time of its participation at the Conference to 1:45 p.m. Eastern Standard Time and to furnish the updated press release disclosing the correct time of the Company’s participation. The full text of the press release is attached to this Current Report on Form 8-K/A as Exhibit 99.1.</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being furnished pursuant to Item 7.01 of this Current Report on Form 8-K/A, including Exhibit 99.1,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2, 2022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80"/>
          </w:cols>
          <w:pgMar w:left="440" w:top="293"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2022</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Ilene Eskenazi</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Ilene Eskenazi</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and Human Resources Officer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Petco Updates Time for Participation in Morgan Stanley Global Consumer &amp; Retail Conference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SAN DIEGO, Dec. 2, 2022 /PRNewswire/ — Petco Health and Wellness Company, Inc. (the “Company” or “Petco”) (Nasdaq: WOOF) today announced that the Company will participate in a fireside chat at the Morgan Stanley Global Consumer &amp; Retail Conference on Tuesday, December 6, 2022 at 1:45 p.m. Eastern Standard Time. This is an update to the previously announced time for the presentation.</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live audio webcast will be available via the Company’s investor relations page at ir.petco.com. A replay of the webcast will be archived on the Company’s website through 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3420110" cy="1680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Petco, The Health + Wellness Co.:</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Founded in 1965, Petco is a category-defining health and wellness company focused on improving the lives of pets, pet parents and our own Petco partners. We’ve consistently set new standards in pet care while delivering comprehensive pet wellness products, services and solutions, and creating communities that deepen the pet-pet parent bond. We operate more than 1,500 pet care centers across the U.S., Mexico and Puerto Rico, which offer merchandise, companion animals, grooming, training and a growing network of on-site veterinary hospitals and mobile veterinary clinics. Our complete pet health and wellness ecosystem is accessible through our pet care centers and digitally at </w:t>
      </w:r>
      <w:r>
        <w:rPr>
          <w:rFonts w:ascii="Times New Roman" w:cs="Times New Roman" w:eastAsia="Times New Roman" w:hAnsi="Times New Roman"/>
          <w:sz w:val="18"/>
          <w:szCs w:val="18"/>
          <w:b w:val="1"/>
          <w:bCs w:val="1"/>
          <w:color w:val="auto"/>
        </w:rPr>
        <w:t>petco.com</w:t>
      </w:r>
      <w:r>
        <w:rPr>
          <w:rFonts w:ascii="Times New Roman" w:cs="Times New Roman" w:eastAsia="Times New Roman" w:hAnsi="Times New Roman"/>
          <w:sz w:val="18"/>
          <w:szCs w:val="18"/>
          <w:color w:val="auto"/>
        </w:rPr>
        <w:t xml:space="preserve"> and on the </w:t>
      </w:r>
      <w:r>
        <w:rPr>
          <w:rFonts w:ascii="Times New Roman" w:cs="Times New Roman" w:eastAsia="Times New Roman" w:hAnsi="Times New Roman"/>
          <w:sz w:val="18"/>
          <w:szCs w:val="18"/>
          <w:b w:val="1"/>
          <w:bCs w:val="1"/>
          <w:color w:val="auto"/>
        </w:rPr>
        <w:t>Petco app</w:t>
      </w:r>
      <w:r>
        <w:rPr>
          <w:rFonts w:ascii="Times New Roman" w:cs="Times New Roman" w:eastAsia="Times New Roman" w:hAnsi="Times New Roman"/>
          <w:sz w:val="18"/>
          <w:szCs w:val="18"/>
          <w:color w:val="auto"/>
        </w:rPr>
        <w:t xml:space="preserve">. In tandem with </w:t>
      </w:r>
      <w:r>
        <w:rPr>
          <w:rFonts w:ascii="Times New Roman" w:cs="Times New Roman" w:eastAsia="Times New Roman" w:hAnsi="Times New Roman"/>
          <w:sz w:val="18"/>
          <w:szCs w:val="18"/>
          <w:b w:val="1"/>
          <w:bCs w:val="1"/>
          <w:color w:val="auto"/>
        </w:rPr>
        <w:t>Petco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Love </w:t>
      </w:r>
      <w:r>
        <w:rPr>
          <w:rFonts w:ascii="Times New Roman" w:cs="Times New Roman" w:eastAsia="Times New Roman" w:hAnsi="Times New Roman"/>
          <w:sz w:val="18"/>
          <w:szCs w:val="18"/>
          <w:color w:val="auto"/>
        </w:rPr>
        <w:t>(formerly the Petco Foundation), an independent nonprofit organization, we work with and support thousands of local animal welfare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the country and, through in-store adoption events, we’ve helped find homes for more than 6.6 million animals.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concerning expectations, beliefs, plans, objectives, goals, strategies, future events or performance and underlying assumptions and other statements that are other than statements of historical fact. Although Petco believes that the expectations and assumptions reflected in these</w:t>
      </w:r>
    </w:p>
    <w:p>
      <w:pPr>
        <w:sectPr>
          <w:pgSz w:w="11900" w:h="16838" w:orient="portrait"/>
          <w:cols w:equalWidth="0" w:num="1">
            <w:col w:w="11020"/>
          </w:cols>
          <w:pgMar w:left="440" w:top="117" w:right="4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are reasonable, there can be no assurance that these expectations will prove to be correct. Forward-looking statements are subject to many risks and uncertainties, including the risk factors that Petco identifies in its Securities and Exchange Commission filings, and actual results may differ materially from the results discussed in such forward-looking statements. Petco undertakes no duty to update publicly any forward-looking statement that it may make, whether as a result of new information, future events or otherwise, except as may be required by applicable law, regulation or other competent legal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investorrelations@petco.com</w:t>
      </w:r>
      <w:r>
        <w:rPr>
          <w:rFonts w:ascii="Times New Roman" w:cs="Times New Roman" w:eastAsia="Times New Roman" w:hAnsi="Times New Roman"/>
          <w:sz w:val="18"/>
          <w:szCs w:val="18"/>
          <w:color w:val="auto"/>
        </w:rPr>
        <w:t xml:space="preserve">; Media Relations, Benjamin Thiele-Long, </w:t>
      </w:r>
      <w:r>
        <w:rPr>
          <w:rFonts w:ascii="Times New Roman" w:cs="Times New Roman" w:eastAsia="Times New Roman" w:hAnsi="Times New Roman"/>
          <w:sz w:val="18"/>
          <w:szCs w:val="18"/>
          <w:u w:val="single" w:color="auto"/>
          <w:color w:val="auto"/>
        </w:rPr>
        <w:t>benjamin.thiele-long@petco.com</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2022-12-02T07:37:26Z</dcterms:created>
  <dcterms:modified xsi:type="dcterms:W3CDTF">2022-12-02T07:37:26Z</dcterms:modified>
</cp:coreProperties>
</file>