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oof-20260731.htm"/>
      <w:bookmarkStart w:id="1" w:name="kswoof2026073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31,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Petco Health and Wellness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001-39878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81-1005932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10850 Via Frontera</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453-7845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250" w:type="dxa"/>
        <w:jc w:val="left"/>
        <w:tblInd w:w="0" w:type="dxa"/>
        <w:tblLayout w:type="fixed"/>
        <w:tblCellMar>
          <w:top w:w="28" w:type="dxa"/>
          <w:left w:w="28" w:type="dxa"/>
          <w:bottom w:w="28" w:type="dxa"/>
          <w:right w:w="28" w:type="dxa"/>
        </w:tblCellMar>
      </w:tblPr>
      <w:tblGrid>
        <w:gridCol w:w="4186"/>
        <w:gridCol w:w="146"/>
        <w:gridCol w:w="946"/>
        <w:gridCol w:w="146"/>
        <w:gridCol w:w="382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18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WOOF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212529"/>
          <w:sz w:val="20"/>
        </w:rPr>
      </w:pPr>
      <w:r>
        <w:rPr>
          <w:rFonts w:ascii="Times New Roman" w:hAnsi="Times New Roman"/>
          <w:color w:val="212529"/>
          <w:sz w:val="20"/>
        </w:rPr>
        <w:t>On July 31, 2026, Cameron Breitner resigned from the Board of Directors (the “Board”) of Petco Health and Wellness Company, Inc. (the “Company”) and the Board’s committees, effective as of 12:01 am on August 1, 2026 (the “Effective Time”). Mr. Breitner’s resignation was not due to any disagreement with the Company or on any matter related to the Company’s operations, policies or practices.</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On August 1, 2026, the Board appointed Jeffrey Naylor as an independent Class I director, effective immediately upon the Effective Time, to fill the vacancy on the Board created by Mr. Breitner’s departure, to hold office until the next election of Class I directors and until his successor shall have been duly elected and qualified or until his earlier death, resignation, removal, retirement or disqualification. The Board determined that Mr. Naylor qualifies as an independent director under the Nasdaq listing rules and Rule 10A-3 under the Securities Exchange Act of 1934, as amended, for purposes of serving on the Board and the Audit Committee of the Board (the “Audit Committee”). In connection with his appointment to the Board, Mr. Naylor was also appointed as a member and Chair of the Audit Committee, effective immediately upon the Effective Time.</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Mr. Naylor served as Senior Corporate Advisor of the TJX Companies, Inc. (“TJX”), a retail company of apparel and home fashions, between 2013 and 2014. Prior to that, he served as Senior Executive Vice President and Chief Accounting Officer of TJX, between 2012 and 2013; as its Senior Executive Vice President, Chief Financial and Administrative Officer, between 2009 and 2012; as its Senior Executive Vice President, Chief Administrative and Business Development Officer, between 2007 and 2009; as its Senior Executive Vice President, Chief Financial and Administrative Officer, between 2006 and 2007; and as its Chief Financial Officer between 2004 and 2006. Prior to joining TJX, Mr. Naylor served as Senior Vice President and Chief Financial Officer of Big Lots, Inc.; Senior Vice President, Chief Financial and Administrative Officer of Dade Behring, Inc.; and Vice President, Controller of The Limited, Inc. He is currently serving on the boards of Synchrony Financial, a premier consumer financial services company, and Wayfair, Inc., an e-commerce retailer of home furnishings and decor.</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Mr. Naylor is deemed to be a designee of Scooby Aggregator, LP (“Principal Stockholder”), the Company’s controlling stockholder, for purposes of that certain Stockholder’s Agreement, dated as of January 19, 2021, by and among the Company and the Principal Stockholder. Mr. Naylor does not have any family relationships with any director or executive officer of the Company, and there are no transactions in which Mr. Naylor has an interest requiring disclosure under Item 404(a) of Regulation S-K.</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 xml:space="preserve">The Company will enter into its standard form of indemnification agreement for directors and certain officers with Mr. Naylor, a copy of which was previously filed as Exhibit 10.2 of the Company’s Registration Statement on Form S-1 (filed with the Securities and Exchange commission (the “SEC”) on December 3, 2020), and the terms of which are incorporated herein by reference. In addition, as an independent director of the Board, Mr. Naylor will receive compensation under the Company’s director compensation program as described in the Company’s Definitive Proxy Statement on Schedule 14A, filed with the SEC on May 14, 2026.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On August 3, 2026, the Company issued a press release announcing the appointment of Mr. Naylor to the Board. A copy of the press release is attached as Exhibit 99.1 hereto.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80" w:after="200"/>
        <w:jc w:val="left"/>
        <w:rPr>
          <w:rFonts w:ascii="Times New Roman" w:hAnsi="Times New Roman"/>
          <w:color w:val="000000"/>
          <w:sz w:val="20"/>
        </w:rPr>
      </w:pPr>
      <w:r>
        <w:rPr>
          <w:rFonts w:ascii="Times New Roman" w:hAnsi="Times New Roman"/>
          <w:color w:val="000000"/>
          <w:sz w:val="20"/>
        </w:rPr>
        <w:t>(d) Exhibits</w:t>
      </w:r>
    </w:p>
    <w:tbl>
      <w:tblPr>
        <w:tblW w:w="7412" w:type="dxa"/>
        <w:jc w:val="left"/>
        <w:tblInd w:w="0" w:type="dxa"/>
        <w:tblLayout w:type="fixed"/>
        <w:tblCellMar>
          <w:top w:w="28" w:type="dxa"/>
          <w:left w:w="28" w:type="dxa"/>
          <w:bottom w:w="28" w:type="dxa"/>
          <w:right w:w="28" w:type="dxa"/>
        </w:tblCellMar>
      </w:tblPr>
      <w:tblGrid>
        <w:gridCol w:w="811"/>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woof-ex99_1.htm">
              <w:r>
                <w:rPr>
                  <w:rStyle w:val="InternetLink"/>
                  <w:rFonts w:ascii="Times New Roman" w:hAnsi="Times New Roman"/>
                  <w:color w:val="0000FF"/>
                  <w:sz w:val="20"/>
                  <w:u w:val="single"/>
                </w:rPr>
                <w:t>Press Release, dated August 3, 2026</w:t>
              </w:r>
            </w:hyperlink>
            <w:r>
              <w:rPr>
                <w:rFonts w:ascii="Times New Roman" w:hAnsi="Times New Roman"/>
                <w:color w:val="000000"/>
                <w:sz w:val="20"/>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6019" w:type="dxa"/>
        <w:jc w:val="left"/>
        <w:tblInd w:w="0" w:type="dxa"/>
        <w:tblLayout w:type="fixed"/>
        <w:tblCellMar>
          <w:top w:w="28" w:type="dxa"/>
          <w:left w:w="28" w:type="dxa"/>
          <w:bottom w:w="28" w:type="dxa"/>
          <w:right w:w="28" w:type="dxa"/>
        </w:tblCellMar>
      </w:tblPr>
      <w:tblGrid>
        <w:gridCol w:w="556"/>
        <w:gridCol w:w="1351"/>
        <w:gridCol w:w="451"/>
        <w:gridCol w:w="366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Petco Health and Wellness Company,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Giovanni Insana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Giovanni Insana</w:t>
              <w:br/>
              <w:t>Title: Chief Legal Officer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woof-ex99_1.htm"/>
      <w:bookmarkStart w:id="3" w:name="kswoofex99_1"/>
      <w:bookmarkEnd w:id="2"/>
      <w:bookmarkEnd w:id="3"/>
      <w:r>
        <w:rPr>
          <w:rFonts w:ascii="Times New Roman" w:hAnsi="Times New Roman"/>
          <w:b/>
          <w:color w:val="000000"/>
          <w:sz w:val="24"/>
        </w:rPr>
        <w:t>EXHIBIT 99.1</w:t>
      </w:r>
      <w:r>
        <w:br w:type="page"/>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Petco Appoints Jeffrey Naylor to Board of Directors</w:t>
      </w:r>
    </w:p>
    <w:p>
      <w:pPr>
        <w:pStyle w:val="TextBody"/>
        <w:bidi w:val="0"/>
        <w:spacing w:before="240" w:after="240"/>
        <w:jc w:val="left"/>
        <w:rPr>
          <w:rFonts w:ascii="sans-serif" w:hAnsi="sans-serif"/>
          <w:i/>
          <w:color w:val="000000"/>
          <w:sz w:val="22"/>
        </w:rPr>
      </w:pPr>
      <w:r>
        <w:rPr>
          <w:rFonts w:ascii="sans-serif" w:hAnsi="sans-serif"/>
          <w:i/>
          <w:color w:val="000000"/>
          <w:sz w:val="22"/>
        </w:rPr>
        <w:t>Former CFO of The TJX Companies, Inc. and retail veteran to serve as Audit Committee Chair, bringing deep financial and operational expertise to further support Petco's strategic initiatives</w:t>
      </w:r>
    </w:p>
    <w:p>
      <w:pPr>
        <w:pStyle w:val="TextBody"/>
        <w:bidi w:val="0"/>
        <w:jc w:val="left"/>
        <w:rPr>
          <w:rFonts w:ascii="Times New Roman" w:hAnsi="Times New Roman"/>
          <w:sz w:val="20"/>
        </w:rPr>
      </w:pPr>
      <w:r>
        <w:rPr>
          <w:rFonts w:ascii="sans-serif" w:hAnsi="sans-serif"/>
          <w:b/>
          <w:color w:val="000000"/>
          <w:sz w:val="22"/>
        </w:rPr>
        <w:t>SAN DIEGO, August 3, 2026</w:t>
      </w:r>
      <w:r>
        <w:rPr>
          <w:rFonts w:ascii="Times New Roman" w:hAnsi="Times New Roman"/>
          <w:color w:val="000000"/>
          <w:sz w:val="20"/>
        </w:rPr>
        <w:t xml:space="preserve"> — </w:t>
      </w:r>
      <w:r>
        <w:rPr>
          <w:rFonts w:ascii="sans-serif" w:hAnsi="sans-serif"/>
          <w:color w:val="000000"/>
          <w:sz w:val="22"/>
        </w:rPr>
        <w:t>Petco Health &amp; Wellness Company, Inc. (Nasdaq: WOOF) today announced the appointment of Jeffrey Naylor, former Chief Financial Officer of TJX Companies, to its Board of Directors, effective August 1, 2026. In addition to his role on the Board, Mr. Naylor will serve as Chair of the company’s Audit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Mr. Naylor brings over two decades of leadership experience as a seasoned finance and operations executive within the retail sector. He currently serves as Chair of the Board and as a member of the Audit and Compensation Committees of Synchrony Financial (NYSE: SYF), and as a Director and Chair of the Audit Committee at Wayfair (NYSE: W). Until recently, he also served as a Director and member of the Audit and Finance Committees at Dollar Tree (Nasdaq: DTLR). From 2004 to 2014, Mr. Naylor served in multiple senior leadership roles at The TJX Companies, Inc. including Senior Executive Vice President, Chief Financial and Administrative Officer. Prior to TJX, Mr. Naylor held CFO and senior leadership roles at Big Lots, Inc., Dade Behring, Inc., and The Limited,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 am thrilled to welcome Jeff to our Board of Directors at this pivotal time as we reposition the business for a stronger future," said Joel Anderson, Chief Executive Officer of Petco. "Jeff is a highly accomplished retail leader with a proven track record of driving profitable growth, operational discipline and financial excellence. As we execute on our 'Reach for the Sky' strategy, his deep financial acumen and extensive boardroom experience will be invaluable. I look forward to working closely with him to strengthen our economic model and create long-term value for all our stakeholders."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"I am excited to join Petco's Board of Directors during such a dynamic period of transformation for the company," said Naylor. "Petco is a category-defining leader in pet health and wellness, and I see tremendous opportunities to build on the company's strengthening retail fundamentals and integrated omni-channel model. I look forward to partnering with Joel, the leadership team, and the rest of the Board to support our strategy for long-term profitable growth."</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About Petco:</w:t>
      </w:r>
      <w:r>
        <w:rPr>
          <w:rFonts w:ascii="sans-serif" w:hAnsi="sans-serif"/>
          <w:color w:val="000000"/>
          <w:sz w:val="22"/>
        </w:rPr>
        <w:br/>
        <w:t xml:space="preserve">We're proud to be "where the pets go" to find everything they need to live their best lives for more than 60 years — from their favorite meals and toys, to trusted supplies and expert support from people who get it, because we live it. We believe in the universal truths of pet parenthood — the boundless boops, missing slippers, late night zoomies and everything in between. And we're here for it. Every tail wag, every vet visit, every step of the way. We nurture the pet-human bond in the aisles of more than 1,500 Petco stores across the U.S., Mexico and Chile. Customers experience our exclusive selection of pet care products, services, expertise and membership offerings in stores and online at </w:t>
      </w:r>
      <w:r>
        <w:rPr>
          <w:rFonts w:ascii="sans-serif" w:hAnsi="sans-serif"/>
          <w:b/>
          <w:sz w:val="22"/>
        </w:rPr>
        <w:t>petco.com</w:t>
      </w:r>
      <w:r>
        <w:rPr>
          <w:rFonts w:ascii="sans-serif" w:hAnsi="sans-serif"/>
          <w:color w:val="000000"/>
          <w:sz w:val="22"/>
        </w:rPr>
        <w:t>, and on the</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99.1</w:t>
      </w:r>
    </w:p>
    <w:p>
      <w:pPr>
        <w:pStyle w:val="TextBody"/>
        <w:bidi w:val="0"/>
        <w:jc w:val="center"/>
        <w:rPr/>
      </w:pPr>
      <w:r>
        <w:rPr/>
        <w:t> </w:t>
      </w:r>
    </w:p>
    <w:p>
      <w:pPr>
        <w:pStyle w:val="TextBody"/>
        <w:bidi w:val="0"/>
        <w:jc w:val="left"/>
        <w:rPr>
          <w:rFonts w:ascii="Times New Roman" w:hAnsi="Times New Roman"/>
          <w:sz w:val="20"/>
        </w:rPr>
      </w:pPr>
      <w:r>
        <w:rPr>
          <w:rFonts w:ascii="sans-serif" w:hAnsi="sans-serif"/>
          <w:b/>
          <w:sz w:val="22"/>
        </w:rPr>
        <w:t>Petco app</w:t>
      </w:r>
      <w:r>
        <w:rPr>
          <w:rFonts w:ascii="sans-serif" w:hAnsi="sans-serif"/>
          <w:color w:val="000000"/>
          <w:sz w:val="22"/>
        </w:rPr>
        <w:t xml:space="preserve">. In 1999, we founded </w:t>
      </w:r>
      <w:r>
        <w:rPr>
          <w:rFonts w:ascii="sans-serif" w:hAnsi="sans-serif"/>
          <w:b/>
          <w:sz w:val="22"/>
        </w:rPr>
        <w:t>Petco Love</w:t>
      </w:r>
      <w:r>
        <w:rPr>
          <w:rFonts w:ascii="sans-serif" w:hAnsi="sans-serif"/>
          <w:color w:val="000000"/>
          <w:sz w:val="22"/>
        </w:rPr>
        <w:t>. Together, we support thousands of local animal welfare groups nationwide and have helped find homes for over 7 million animals through in-store adoption events.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Investor Relations:</w:t>
      </w:r>
    </w:p>
    <w:p>
      <w:pPr>
        <w:pStyle w:val="TextBody"/>
        <w:bidi w:val="0"/>
        <w:jc w:val="left"/>
        <w:rPr>
          <w:rFonts w:ascii="sans-serif" w:hAnsi="sans-serif"/>
          <w:color w:val="000000"/>
          <w:sz w:val="22"/>
        </w:rPr>
      </w:pPr>
      <w:r>
        <w:rPr>
          <w:rFonts w:ascii="sans-serif" w:hAnsi="sans-serif"/>
          <w:color w:val="000000"/>
          <w:sz w:val="22"/>
        </w:rPr>
        <w:t>Roxanne Meyer</w:t>
      </w:r>
    </w:p>
    <w:p>
      <w:pPr>
        <w:pStyle w:val="TextBody"/>
        <w:bidi w:val="0"/>
        <w:jc w:val="left"/>
        <w:rPr>
          <w:rFonts w:ascii="Aptos;sans-serif" w:hAnsi="Aptos;sans-serif"/>
          <w:color w:val="467886"/>
          <w:sz w:val="24"/>
        </w:rPr>
      </w:pPr>
      <w:r>
        <w:rPr>
          <w:rFonts w:ascii="Aptos;sans-serif" w:hAnsi="Aptos;sans-serif"/>
          <w:color w:val="467886"/>
          <w:sz w:val="24"/>
        </w:rPr>
        <w:t>InvestorRelations@petco.com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Media Contact:</w:t>
      </w:r>
      <w:r>
        <w:rPr>
          <w:rFonts w:ascii="Times New Roman" w:hAnsi="Times New Roman"/>
          <w:color w:val="000000"/>
          <w:sz w:val="20"/>
        </w:rPr>
        <w:t xml:space="preserve"> </w:t>
      </w:r>
      <w:r>
        <w:rPr>
          <w:rFonts w:ascii="Aptos;sans-serif" w:hAnsi="Aptos;sans-serif"/>
          <w:color w:val="000000"/>
          <w:sz w:val="24"/>
        </w:rPr>
        <w:br/>
      </w:r>
      <w:r>
        <w:rPr>
          <w:rFonts w:ascii="sans-serif" w:hAnsi="sans-serif"/>
          <w:color w:val="000000"/>
          <w:sz w:val="22"/>
        </w:rPr>
        <w:t>Ventura Olvera</w:t>
      </w:r>
      <w:r>
        <w:rPr>
          <w:rFonts w:ascii="sans-serif" w:hAnsi="sans-serif"/>
          <w:color w:val="000000"/>
          <w:sz w:val="24"/>
        </w:rPr>
        <w:br/>
      </w:r>
      <w:r>
        <w:rPr>
          <w:rFonts w:ascii="sans-serif" w:hAnsi="sans-serif"/>
          <w:color w:val="467886"/>
          <w:sz w:val="24"/>
        </w:rPr>
        <w:t>pressinquiries@petco.com</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1651</Words>
  <Characters>8858</Characters>
  <CharactersWithSpaces>10511</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