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SIMMONS SABRINA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PETCO HEALTH AND WELLNESS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 10850 VIA FRONTERA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Petco Health &amp; Wellness Company, Inc.</w:t>
              </w:r>
            </w:hyperlink>
            <w:r>
              <w:rPr/>
              <w:t xml:space="preserve"> [ </w:t>
            </w:r>
            <w:r>
              <w:rPr>
                <w:rFonts w:ascii="Times;serif" w:hAnsi="Times;serif"/>
                <w:color w:val="0000FF"/>
                <w:sz w:val="24"/>
                <w:shd w:fill="FFFFFF" w:val="clear"/>
              </w:rPr>
              <w:t>WOOF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663"/>
        <w:gridCol w:w="1310"/>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85,318</w:t>
            </w:r>
            <w:r>
              <w:rPr>
                <w:rFonts w:ascii="Times;serif" w:hAnsi="Times;serif"/>
                <w:color w:val="008000"/>
                <w:position w:val="7"/>
                <w:sz w:val="16"/>
                <w:sz w:val="20"/>
                <w:shd w:fill="FFFFFF" w:val="clear"/>
              </w:rPr>
              <w:t>(1)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1,226,963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34,127</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w:t>
            </w:r>
          </w:p>
        </w:tc>
        <w:tc>
          <w:tcPr>
            <w:tcW w:w="13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1,192,836</w:t>
            </w:r>
            <w:r>
              <w:rPr>
                <w:rFonts w:ascii="Times;serif" w:hAnsi="Times;serif"/>
                <w:color w:val="008000"/>
                <w:position w:val="7"/>
                <w:sz w:val="16"/>
                <w:sz w:val="20"/>
                <w:shd w:fill="FFFFFF" w:val="clear"/>
              </w:rPr>
              <w:t>(2)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reflects the withholding of restricted stock units ("RSUs") in satisfaction of the Reporting Person's tax liability. The RSUs were granted to the Reporting Person on March 4, 2025 pursuant to the Petco Health and Wellness Company, Inc. 2021 Equity Incentive Plan (as amended, the "2021 Plan"), and a portion vested on September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704,271 outstanding RSUs granted under the 2021 Plan. Each RSU represents the right to receive one share of Class A common stock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Giovanni Insana,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1337" TargetMode="External"/><Relationship Id="rId5" Type="http://schemas.openxmlformats.org/officeDocument/2006/relationships/hyperlink" Target="http://www.sec.gov/cgi-bin/browse-edgar?action=getcompany&amp;CIK=0001826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3628</Characters>
  <CharactersWithSpaces>4222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