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May Holly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PETCO HEALTH AND WELLNESS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 10850 VIA FRONTERA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Petco Health &amp; Wellness Company, Inc.</w:t>
              </w:r>
            </w:hyperlink>
            <w:r>
              <w:rPr/>
              <w:t xml:space="preserve"> [ </w:t>
            </w:r>
            <w:r>
              <w:rPr>
                <w:rFonts w:ascii="Times;serif" w:hAnsi="Times;serif"/>
                <w:color w:val="0000FF"/>
                <w:sz w:val="24"/>
                <w:shd w:fill="FFFFFF" w:val="clear"/>
              </w:rPr>
              <w:t>WOOF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06"/>
        <w:gridCol w:w="440"/>
        <w:gridCol w:w="703"/>
        <w:gridCol w:w="1306"/>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w:t>
            </w:r>
            <w:r>
              <w:rPr>
                <w:rFonts w:ascii="Times;serif" w:hAnsi="Times;serif"/>
                <w:color w:val="008000"/>
                <w:position w:val="7"/>
                <w:sz w:val="16"/>
                <w:sz w:val="20"/>
                <w:shd w:fill="FFFFFF" w:val="clear"/>
              </w:rPr>
              <w:t>(1)</w:t>
            </w:r>
            <w:r>
              <w:rPr/>
              <w:t xml:space="preserve"> </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1,677,867</w:t>
            </w:r>
            <w:r>
              <w:rPr>
                <w:rFonts w:ascii="Times;serif" w:hAnsi="Times;serif"/>
                <w:color w:val="008000"/>
                <w:position w:val="7"/>
                <w:sz w:val="16"/>
                <w:sz w:val="20"/>
                <w:shd w:fill="FFFFFF" w:val="clear"/>
              </w:rPr>
              <w:t>(2)</w:t>
            </w:r>
            <w:r>
              <w:rPr/>
              <w:t xml:space="preserve"> </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w:t>
            </w:r>
            <w:r>
              <w:rPr>
                <w:rFonts w:ascii="Times;serif" w:hAnsi="Times;serif"/>
                <w:color w:val="008000"/>
                <w:position w:val="7"/>
                <w:sz w:val="16"/>
                <w:sz w:val="20"/>
                <w:shd w:fill="FFFFFF" w:val="clear"/>
              </w:rPr>
              <w:t>(3)</w:t>
            </w:r>
            <w:r>
              <w:rPr/>
              <w:t xml:space="preserve"> </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1,527,867</w:t>
            </w:r>
            <w:r>
              <w:rPr>
                <w:rFonts w:ascii="Times;serif" w:hAnsi="Times;serif"/>
                <w:color w:val="008000"/>
                <w:position w:val="7"/>
                <w:sz w:val="16"/>
                <w:sz w:val="20"/>
                <w:shd w:fill="FFFFFF" w:val="clear"/>
              </w:rPr>
              <w:t>(2)</w:t>
            </w:r>
            <w:r>
              <w:rPr/>
              <w:t xml:space="preserve"> </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$2.525 - $2.590, inclusive. Full information regarding the number of shares sold at each separate price will be provided by the reporting person upon request to the staff of the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1,326,218 outstanding RSUs granted under the 2021 Plan. Each RSU represents the right to receive one share of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$2.500 - $2.575, inclusive. Full information regarding the number of shares sold at each separate price will be provided by the reporting person upon request to the staff of the Securities and Exchange Commission, the Issuer, or a security holder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Giovanni Insana,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7009" TargetMode="External"/><Relationship Id="rId5" Type="http://schemas.openxmlformats.org/officeDocument/2006/relationships/hyperlink" Target="http://www.sec.gov/cgi-bin/browse-edgar?action=getcompany&amp;CIK=0001826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743</Words>
  <Characters>3963</Characters>
  <CharactersWithSpaces>4638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