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8-K/A</w:t>
      </w:r>
    </w:p>
    <w:p>
      <w:pPr>
        <w:spacing w:after="0" w:line="16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8, 2022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Petco Health and Wellness Company,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880" w:type="dxa"/>
        <w:tblCellMar>
          <w:top w:w="0" w:type="dxa"/>
          <w:left w:w="0" w:type="dxa"/>
          <w:bottom w:w="0" w:type="dxa"/>
          <w:right w:w="0" w:type="dxa"/>
        </w:tblCellMar>
      </w:tblPr>
      <w:tr>
        <w:trPr>
          <w:trHeight w:val="218"/>
        </w:trPr>
        <w:tc>
          <w:tcPr>
            <w:tcW w:w="2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00" w:type="dxa"/>
            <w:vAlign w:val="bottom"/>
            <w:vMerge w:val="restart"/>
          </w:tcPr>
          <w:p>
            <w:pPr>
              <w:jc w:val="right"/>
              <w:ind w:right="2252"/>
              <w:spacing w:after="0"/>
              <w:rPr>
                <w:sz w:val="20"/>
                <w:szCs w:val="20"/>
                <w:color w:val="auto"/>
              </w:rPr>
            </w:pPr>
            <w:r>
              <w:rPr>
                <w:rFonts w:ascii="Times New Roman" w:cs="Times New Roman" w:eastAsia="Times New Roman" w:hAnsi="Times New Roman"/>
                <w:sz w:val="18"/>
                <w:szCs w:val="18"/>
                <w:b w:val="1"/>
                <w:bCs w:val="1"/>
                <w:color w:val="auto"/>
              </w:rPr>
              <w:t>001-39878</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81-1005932</w:t>
            </w:r>
          </w:p>
        </w:tc>
        <w:tc>
          <w:tcPr>
            <w:tcW w:w="0" w:type="dxa"/>
            <w:vAlign w:val="bottom"/>
          </w:tcPr>
          <w:p>
            <w:pPr>
              <w:spacing w:after="0"/>
              <w:rPr>
                <w:sz w:val="1"/>
                <w:szCs w:val="1"/>
                <w:color w:val="auto"/>
              </w:rPr>
            </w:pPr>
          </w:p>
        </w:tc>
      </w:tr>
      <w:tr>
        <w:trPr>
          <w:trHeight w:val="216"/>
        </w:trPr>
        <w:tc>
          <w:tcPr>
            <w:tcW w:w="2180" w:type="dxa"/>
            <w:vAlign w:val="bottom"/>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rPr>
              <w:t>(State or Other Jurisdiction</w:t>
            </w:r>
          </w:p>
        </w:tc>
        <w:tc>
          <w:tcPr>
            <w:tcW w:w="5300" w:type="dxa"/>
            <w:vAlign w:val="bottom"/>
            <w:vMerge w:val="continue"/>
          </w:tcPr>
          <w:p>
            <w:pPr>
              <w:spacing w:after="0"/>
              <w:rPr>
                <w:sz w:val="18"/>
                <w:szCs w:val="18"/>
                <w:color w:val="auto"/>
              </w:rPr>
            </w:pP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c>
          <w:tcPr>
            <w:tcW w:w="0" w:type="dxa"/>
            <w:vAlign w:val="bottom"/>
          </w:tcPr>
          <w:p>
            <w:pPr>
              <w:spacing w:after="0"/>
              <w:rPr>
                <w:sz w:val="1"/>
                <w:szCs w:val="1"/>
                <w:color w:val="auto"/>
              </w:rPr>
            </w:pPr>
          </w:p>
        </w:tc>
      </w:tr>
      <w:tr>
        <w:trPr>
          <w:trHeight w:val="236"/>
        </w:trPr>
        <w:tc>
          <w:tcPr>
            <w:tcW w:w="2180" w:type="dxa"/>
            <w:vAlign w:val="bottom"/>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rPr>
              <w:t>of Incorporation)</w:t>
            </w:r>
          </w:p>
        </w:tc>
        <w:tc>
          <w:tcPr>
            <w:tcW w:w="5300" w:type="dxa"/>
            <w:vAlign w:val="bottom"/>
          </w:tcPr>
          <w:p>
            <w:pPr>
              <w:jc w:val="center"/>
              <w:ind w:right="72"/>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rPr>
              <w:t>Identification No.)</w:t>
            </w:r>
          </w:p>
        </w:tc>
        <w:tc>
          <w:tcPr>
            <w:tcW w:w="0" w:type="dxa"/>
            <w:vAlign w:val="bottom"/>
          </w:tcPr>
          <w:p>
            <w:pPr>
              <w:spacing w:after="0"/>
              <w:rPr>
                <w:sz w:val="1"/>
                <w:szCs w:val="1"/>
                <w:color w:val="auto"/>
              </w:rPr>
            </w:pPr>
          </w:p>
        </w:tc>
      </w:tr>
      <w:tr>
        <w:trPr>
          <w:trHeight w:val="410"/>
        </w:trPr>
        <w:tc>
          <w:tcPr>
            <w:tcW w:w="2180" w:type="dxa"/>
            <w:vAlign w:val="bottom"/>
          </w:tcPr>
          <w:p>
            <w:pPr>
              <w:spacing w:after="0"/>
              <w:rPr>
                <w:sz w:val="24"/>
                <w:szCs w:val="24"/>
                <w:color w:val="auto"/>
              </w:rPr>
            </w:pPr>
          </w:p>
        </w:tc>
        <w:tc>
          <w:tcPr>
            <w:tcW w:w="530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10850 Via Frontera</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180" w:type="dxa"/>
            <w:vAlign w:val="bottom"/>
          </w:tcPr>
          <w:p>
            <w:pPr>
              <w:spacing w:after="0"/>
              <w:rPr>
                <w:sz w:val="18"/>
                <w:szCs w:val="18"/>
                <w:color w:val="auto"/>
              </w:rPr>
            </w:pPr>
          </w:p>
        </w:tc>
        <w:tc>
          <w:tcPr>
            <w:tcW w:w="530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San Diego, California 92127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180" w:type="dxa"/>
            <w:vAlign w:val="bottom"/>
          </w:tcPr>
          <w:p>
            <w:pPr>
              <w:spacing w:after="0"/>
              <w:rPr>
                <w:sz w:val="20"/>
                <w:szCs w:val="20"/>
                <w:color w:val="auto"/>
              </w:rPr>
            </w:pPr>
          </w:p>
        </w:tc>
        <w:tc>
          <w:tcPr>
            <w:tcW w:w="5300" w:type="dxa"/>
            <w:vAlign w:val="bottom"/>
          </w:tcPr>
          <w:p>
            <w:pPr>
              <w:jc w:val="center"/>
              <w:ind w:right="72"/>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180" w:type="dxa"/>
            <w:vAlign w:val="bottom"/>
          </w:tcPr>
          <w:p>
            <w:pPr>
              <w:spacing w:after="0"/>
              <w:rPr>
                <w:sz w:val="24"/>
                <w:szCs w:val="24"/>
                <w:color w:val="auto"/>
              </w:rPr>
            </w:pPr>
          </w:p>
        </w:tc>
        <w:tc>
          <w:tcPr>
            <w:tcW w:w="5300" w:type="dxa"/>
            <w:vAlign w:val="bottom"/>
          </w:tcPr>
          <w:p>
            <w:pPr>
              <w:jc w:val="right"/>
              <w:ind w:right="2092"/>
              <w:spacing w:after="0"/>
              <w:rPr>
                <w:sz w:val="20"/>
                <w:szCs w:val="20"/>
                <w:color w:val="auto"/>
              </w:rPr>
            </w:pPr>
            <w:r>
              <w:rPr>
                <w:rFonts w:ascii="Times New Roman" w:cs="Times New Roman" w:eastAsia="Times New Roman" w:hAnsi="Times New Roman"/>
                <w:sz w:val="18"/>
                <w:szCs w:val="18"/>
                <w:b w:val="1"/>
                <w:bCs w:val="1"/>
                <w:color w:val="auto"/>
              </w:rPr>
              <w:t>(858) 453-7845</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180" w:type="dxa"/>
            <w:vAlign w:val="bottom"/>
          </w:tcPr>
          <w:p>
            <w:pPr>
              <w:spacing w:after="0"/>
              <w:rPr>
                <w:sz w:val="20"/>
                <w:szCs w:val="20"/>
                <w:color w:val="auto"/>
              </w:rPr>
            </w:pPr>
          </w:p>
        </w:tc>
        <w:tc>
          <w:tcPr>
            <w:tcW w:w="5300" w:type="dxa"/>
            <w:vAlign w:val="bottom"/>
          </w:tcPr>
          <w:p>
            <w:pPr>
              <w:jc w:val="center"/>
              <w:ind w:right="92"/>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180" w:type="dxa"/>
            <w:vAlign w:val="bottom"/>
          </w:tcPr>
          <w:p>
            <w:pPr>
              <w:spacing w:after="0"/>
              <w:rPr>
                <w:sz w:val="24"/>
                <w:szCs w:val="24"/>
                <w:color w:val="auto"/>
              </w:rPr>
            </w:pPr>
          </w:p>
        </w:tc>
        <w:tc>
          <w:tcPr>
            <w:tcW w:w="5300" w:type="dxa"/>
            <w:vAlign w:val="bottom"/>
          </w:tcPr>
          <w:p>
            <w:pPr>
              <w:jc w:val="right"/>
              <w:ind w:right="1212"/>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180" w:type="dxa"/>
            <w:vAlign w:val="bottom"/>
          </w:tcPr>
          <w:p>
            <w:pPr>
              <w:spacing w:after="0"/>
              <w:rPr>
                <w:sz w:val="20"/>
                <w:szCs w:val="20"/>
                <w:color w:val="auto"/>
              </w:rPr>
            </w:pPr>
          </w:p>
        </w:tc>
        <w:tc>
          <w:tcPr>
            <w:tcW w:w="5300" w:type="dxa"/>
            <w:vAlign w:val="bottom"/>
          </w:tcPr>
          <w:p>
            <w:pPr>
              <w:jc w:val="center"/>
              <w:ind w:right="92"/>
              <w:spacing w:after="0"/>
              <w:rPr>
                <w:sz w:val="20"/>
                <w:szCs w:val="20"/>
                <w:color w:val="auto"/>
              </w:rPr>
            </w:pPr>
            <w:r>
              <w:rPr>
                <w:rFonts w:ascii="Times New Roman" w:cs="Times New Roman" w:eastAsia="Times New Roman" w:hAnsi="Times New Roman"/>
                <w:sz w:val="18"/>
                <w:szCs w:val="18"/>
                <w:i w:val="1"/>
                <w:iCs w:val="1"/>
                <w:color w:val="auto"/>
                <w:w w:val="99"/>
              </w:rPr>
              <w:t>(Former Name or Former Address, if Changed Since Last Report)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94"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680" w:firstLine="8"/>
        <w:spacing w:after="0" w:line="433" w:lineRule="auto"/>
        <w:tabs>
          <w:tab w:leader="none" w:pos="49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210"/>
        </w:trPr>
        <w:tc>
          <w:tcPr>
            <w:tcW w:w="4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87"/>
        </w:trPr>
        <w:tc>
          <w:tcPr>
            <w:tcW w:w="4280" w:type="dxa"/>
            <w:vAlign w:val="bottom"/>
            <w:tcBorders>
              <w:left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26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WOOF</w:t>
            </w:r>
          </w:p>
        </w:tc>
        <w:tc>
          <w:tcPr>
            <w:tcW w:w="426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280" w:type="dxa"/>
            <w:vAlign w:val="bottom"/>
            <w:tcBorders>
              <w:left w:val="single" w:sz="8" w:color="auto"/>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par value $0.001 per share</w:t>
            </w:r>
          </w:p>
        </w:tc>
        <w:tc>
          <w:tcPr>
            <w:tcW w:w="2680" w:type="dxa"/>
            <w:vAlign w:val="bottom"/>
            <w:tcBorders>
              <w:bottom w:val="single" w:sz="8" w:color="auto"/>
              <w:right w:val="single" w:sz="8" w:color="auto"/>
            </w:tcBorders>
          </w:tcPr>
          <w:p>
            <w:pPr>
              <w:spacing w:after="0"/>
              <w:rPr>
                <w:sz w:val="20"/>
                <w:szCs w:val="20"/>
                <w:color w:val="auto"/>
              </w:rPr>
            </w:pPr>
          </w:p>
        </w:tc>
        <w:tc>
          <w:tcPr>
            <w:tcW w:w="4260" w:type="dxa"/>
            <w:vAlign w:val="bottom"/>
            <w:tcBorders>
              <w:bottom w:val="single" w:sz="8" w:color="auto"/>
              <w:right w:val="single" w:sz="8" w:color="auto"/>
            </w:tcBorders>
          </w:tcPr>
          <w:p>
            <w:pPr>
              <w:spacing w:after="0"/>
              <w:rPr>
                <w:sz w:val="20"/>
                <w:szCs w:val="20"/>
                <w:color w:val="auto"/>
              </w:rPr>
            </w:pPr>
          </w:p>
        </w:tc>
      </w:tr>
    </w:tbl>
    <w:p>
      <w:pPr>
        <w:spacing w:after="0" w:line="130"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0" w:right="3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This Current Report on Form 8-K/A amends Item 5.02 of the Current Report on Form 8-K filed on August 9, 2022 (the “Report”) by Petco Health and Wellness Company, Inc. (the “Company”) to add the information described herein.</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9, 2022, the Company filed the Report to disclose that Mr. Michael Nuzzo left the Company, effective as of August 13, 2022. This Current Report on Form 8-K/A hereby amends the Report to disclose that on August 30, 2022, in connection with his separation from the Company, Mr. Nuzzo entered into a separation agreement and general release of claims (the “Agreement”) with Petco Animal Supplies Stores, Inc., an indirect wholly owned subsidiary of the Company, and Scooby LP. In consideration for a general release of claims and certain other covenants, the Agreement provides Mr. Nuzzo with the following separation payments and benefits: (i) a lump sum cash payment of $1,318,015, representing 18 months of Mr. Nuzzo’s base salary, 18 months of group health plan continuation premiums, and 50% of Mr. Nuzzo’s target fiscal 2022 bonus; (ii) accelerated vesting of 2,472,055 Common Series C Units in Scooby LP; and (iii) a waiver by Scooby LP of its call right with respect to Mr. Nuzzo’s Common Series C Units and Common Series B Units in Scooby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60" w:firstLine="48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44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 2022</w:t>
            </w:r>
          </w:p>
        </w:tc>
        <w:tc>
          <w:tcPr>
            <w:tcW w:w="25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LaRose</w:t>
            </w:r>
          </w:p>
        </w:tc>
      </w:tr>
      <w:tr>
        <w:trPr>
          <w:trHeight w:val="191"/>
        </w:trPr>
        <w:tc>
          <w:tcPr>
            <w:tcW w:w="3780" w:type="dxa"/>
            <w:vAlign w:val="bottom"/>
          </w:tcPr>
          <w:p>
            <w:pPr>
              <w:spacing w:after="0"/>
              <w:rPr>
                <w:sz w:val="16"/>
                <w:szCs w:val="16"/>
                <w:color w:val="auto"/>
              </w:rPr>
            </w:pPr>
          </w:p>
        </w:tc>
        <w:tc>
          <w:tcPr>
            <w:tcW w:w="2580" w:type="dxa"/>
            <w:vAlign w:val="bottom"/>
          </w:tcPr>
          <w:p>
            <w:pPr>
              <w:ind w:left="1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LaRose</w:t>
            </w:r>
          </w:p>
        </w:tc>
      </w:tr>
      <w:tr>
        <w:trPr>
          <w:trHeight w:val="234"/>
        </w:trPr>
        <w:tc>
          <w:tcPr>
            <w:tcW w:w="3780" w:type="dxa"/>
            <w:vAlign w:val="bottom"/>
          </w:tcPr>
          <w:p>
            <w:pPr>
              <w:spacing w:after="0"/>
              <w:rPr>
                <w:sz w:val="20"/>
                <w:szCs w:val="20"/>
                <w:color w:val="auto"/>
              </w:rPr>
            </w:pPr>
          </w:p>
        </w:tc>
        <w:tc>
          <w:tcPr>
            <w:tcW w:w="25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33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2022-09-02T16:09:24Z</dcterms:created>
  <dcterms:modified xsi:type="dcterms:W3CDTF">2022-09-02T16:09:24Z</dcterms:modified>
</cp:coreProperties>
</file>