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Insana Giovanni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10,688</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386,659</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reflects the withholding of restricted stock units ("RSUs") in satisfaction of the Reporting Person's tax liability. The RSUs were granted to the Reporting Person on March 4, 2025 pursuant to the Petco Health and Wellness Company, Inc. 2021 Equity Incentive Plan (as amended, the "2021 Plan"), and a portion vested on September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180,460 outstanding RSUs granted under the 2021 Plan. Each RSU represents the right to receive one share of Class A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Legal Officer and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8625"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3580</Characters>
  <CharactersWithSpaces>4172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